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620</w:t>
      </w:r>
    </w:p>
    <w:p>
      <w:r>
        <w:t>Bundesgericht (BGE), 2004-05-07, DE</w:t>
      </w:r>
    </w:p>
    <w:p>
      <w:r>
        <w:rPr>
          <w:b/>
        </w:rPr>
        <w:t xml:space="preserve">Quelle: </w:t>
      </w:r>
      <w:r>
        <w:t>https://mcp.opencaselaw.ch/entscheid/bge_130 III 620</w:t>
      </w:r>
    </w:p>
    <w:p>
      <w:r>
        <w:t>FR: ATF 130 III 620</w:t>
      </w:r>
    </w:p>
    <w:p>
      <w:r>
        <w:t>IT: DTF 130 III 620</w:t>
      </w:r>
    </w:p>
    <w:p>
      <w:pPr>
        <w:pStyle w:val="Heading2"/>
      </w:pPr>
      <w:r>
        <w:t>Regeste</w:t>
      </w:r>
    </w:p>
    <w:p>
      <w:r>
        <w:t>Regeste Berücksichtigung drittstaatlicher Eingriffsnormen nach Art. 19 IPRG; Tatbestandsvoraussetzungen und Ausnahmecharakter von Art. 19 IPRG. Voraussetzungen, die gemäss Art. 19 Abs. 1 IPRG erfüllt sein müssen, damit eine drittstaatliche Eingriffsnorm Anwendung findet (E. 3.3-3.5). Die Berücksichtigung derartiger Normen muss die Ausnahme bleiben und kommt insbesondere nicht in Frage, wenn das IPRG selbst eine Sonderregelung vorsieht. Die in Art. 166 ff. IPRG zwecks Anerkennung eines ausländischen Konkursdekrets zur Verfügung gestellte Rechtshilfe stellt eine solche Sonderregelung dar (E. 3.5.1).</w:t>
      </w:r>
    </w:p>
    <w:p>
      <w:pPr>
        <w:pStyle w:val="Heading2"/>
      </w:pPr>
      <w:r>
        <w:t>Erwägungen</w:t>
      </w:r>
    </w:p>
    <w:p>
      <w:r>
        <w:rPr>
          <w:b/>
        </w:rPr>
        <w:t>E. 3</w:t>
      </w:r>
    </w:p>
    <w:p>
      <w:r>
        <w:t>Die Vorinstanz hat die Klage gestützt auf Art. 19 IPRG abgewiesen. Diese Bestimmung lautet wie folgt: Anstelle des Rechts, das durch dieses Gesetz bezeichnet wird, kann die Bestimmung eines andern Rechts, die zwingend angewandt sein will, berücksichtigt werden,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In französischer Fassung lautet die Bestimmung: Lorsque des intérêts légitimes et manifestement prépondérants au regard de la conception suisse du droit l'exigent, une disposition impérative d'un droit autre que celui désigné par la présente loi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In italienischer Sprache lautet sie: Può essere tenuto conto di una norma di applicazione necessaria di un diritto diverso da quello richiamato dalla presente legge qualora, secondo la concezione giuridica svizzera, interessi degni di protezione e manifestamente preponderanti di una parte lo richiedano e la fattispecie sia strettamente connessa con tale diritto (al. 1). Per stabilire se si debba tener conto di tale norma, se ne esaminerà lo scopo e le conseguenze per una decisione equanime secondo la concezione giuridica svizzera (al. 2).</w:t>
      </w:r>
    </w:p>
    <w:p>
      <w:r>
        <w:rPr>
          <w:b/>
        </w:rPr>
        <w:t>E. 3.1</w:t>
      </w:r>
    </w:p>
    <w:p>
      <w:r>
        <w:t>Nach Art. 19 IPRG erfolgt die Berücksichtigung drittstaatlicher (ausserhalb der lex fori und des Vertragsstatuts liegender) Eingriffsnormen nach einem allgemein kollisionsrechtlichen Ansatz durch Sonderanknüpfung (MÄCHLER-ERNE, Basler Kommentar, N. 7 ff. zu BGE 130 III 620 S. 624 Art. 19 IPRG ; VISCHER/HUBER/OSER, Internationales Vertragsrecht, 2. Aufl., Bern 2000, N. 913 ff./916; VISCHER, Zwingendes Recht und Eingriffsgesetze nach dem schweizerischen IPR-Gesetz, in: Rabels Zeitschrift für ausländisches und internationales Recht, Bd. 53 [1989], S. 438/449; SIEHR, Ausländische Eingriffsnormen im inländischen Wirtschaftskollisionsrecht, in: Rabels Zeitschrift, a.a.O., Bd. 52 [1988], S. 41/69; STEPHANIE MILLAUER, Sonderanknüpfung fremder zwingender Normen im Bereich von Schuldverträgen, Diss. St. Gallen 2001, S. 159). Ob sich die Sonderanknüpfung zwingender Normen nach dieser Bestimmung nur auf Gesetzesbestimmungen ausserhalb der lex fori bezieht oder auch zwingende Bestimmungen des Vertragsstatuts selbst umfassen kann, hängt von der insoweit in der Lehre umstrittenen Auslegung von Art. 13 IPRG ab (vgl. dazu MILLAUER, a.a.O., S. 107; HEINI, Zürcher Kommentar, N. 23 zu Art. 13 IPRG ; VISCHER, Zürcher Kommentar, N. 4 zu Art. 19 IPRG ; MÄCHLER-ERNE, a.a.O., N. 13 zu Art. 19 IPRG ; SIMON OTHENIN-GIRARD, La réserve d'ordre public en droit international privé suisse, Diss. Neuchâtel 1999, S. 68 N. 108). Diese Kontroverse ist für die Entscheidung im vorliegenden Fall unerheblich, da der umstrittene Vertrag schweizerischem Recht untersteht und daher zwingende Normen des US-amerikanischen Rechts nach dem Vertragsstatut nicht zur Anwendung berufen sein können.</w:t>
      </w:r>
    </w:p>
    <w:p>
      <w:r>
        <w:rPr>
          <w:b/>
        </w:rPr>
        <w:t>E. 3.2</w:t>
      </w:r>
    </w:p>
    <w:p>
      <w:r>
        <w:t>Die Gerichte werden durch Art. 19 IPRG ermächtigt, zwingende Normen dritter Staaten bei Vorliegen bestimmter Voraussetzungen zu berücksichtigen. Vorausgesetzt ist insbesondere, dass die Norm des Drittstaates international zwingend angewendet sein will, dass ein enger Zusammenhang des Sachverhalts mit der dritten Rechtsordnung besteht (E. 3.3), dass nach schweizerischer Rechtsauffassung schützenswerte und offensichtlich überwiegende Interessen an der Anwendung der Norm bestehen (E. 3.4) und schliesslich, dass die Berücksichtigung der Eingriffsnorm nach deren Zweck und den sich daraus ergebenden Folgen für eine nach schweizerischer Rechtsauffassung angemessene Entscheidung erforderlich ist (E. 3.5; vgl. Botschaft des Bundesrates zum IPRG, BBl 1983 I 263/314 ff. - allerdings zum in der parlamentarischen Beratung noch veränderten Art. 18 VE-IPRG; MÄCHLER-ERNE, a.a.O., N. 12 zu Art. 19 IPRG ; VISCHER, Zürcher Kommentar, N. 18 ff. zu Art. 19 IPRG ; VISCHER/HUBER/OSER, a.a.O., S. 433 N. 933; MILLAUER, a.a.O., S. 104, 125 ff.; SCHWANDER, Einführung in das internationale Privatrecht, Bd. I, 3. Aufl., St. Gallen 2000, N. 545 ff.; DUTOIT, Droit BGE 130 III 620 S. 625 international privé suisse, Commentaire de la loi fédérale du 18 décembre 1987, 3. Aufl., Basel 2000, N. 7 zu Art. 19 IPRG ). Die erste Voraussetzung, dass nämlich das amerikanische Konkursrecht zwingend die Herausgabe der Vermögenswerte der Klägerin auf dem Konto X. an die kalifornische Konkursmasse des Ehemannes beansprucht, hat das Handelsgericht im angefochtenen Urteil für das Bundesgericht verbindlich festgestellt. Es ist zu prüfen, ob die übrigen Voraussetzungen des Art. 19 IPRG von der Vorinstanz bundesrechtskonform bejaht worden sind.</w:t>
      </w:r>
    </w:p>
    <w:p>
      <w:r>
        <w:rPr>
          <w:b/>
        </w:rPr>
        <w:t>E. 3.3</w:t>
      </w:r>
    </w:p>
    <w:p>
      <w:r>
        <w:t>Die Vorinstanz hat den erforderlichen engen Zusammenhang des Sachverhalts mit dem US-amerikanischen Recht bejaht in der Erwägung, dass die Klägerin und ihr konkursiter Ehemann in den USA Wohnsitz haben und die Forderung als am Wohnsitz des Gläubigers gelegen gelte. Ausserdem berücksichtigte die Vorinstanz in diesem Zusammenhang, dass die Beklagte der ernsthaften Gefahr ausgesetzt sei, im Falle der Erfüllung der vertraglichen Zahlungspflicht von den amerikanischen Konkursbehörden ein zweites Mal in Anspruch genommen zu werden und zudem strafrechtlich belangt zu werden. Die Klägerin bestreitet das Vorliegen eines engen Zusammenhangs.</w:t>
      </w:r>
    </w:p>
    <w:p>
      <w:r>
        <w:rPr>
          <w:b/>
        </w:rPr>
        <w:t>E. 3.3.1</w:t>
      </w:r>
    </w:p>
    <w:p>
      <w:r>
        <w:t>Der enge Zusammenhang zwischen dem Sachverhalt und dem drittstaatlichen Recht bildet in der Doktrin der Sonderanknüpfung seit jeher eine grundlegende Voraussetzung (MONICA ERNE, Vertragsgültigkeit und drittstaatliche Eingriffsnormen, Diss. Zürich 1985, S. 190 f.; HEINI, Ausländische Staatsinteressen und internationales Privatrecht, in: ZSR 100/1981 I S. 68 f.; MILLAUER, a.a.O., S. 128; vgl. auch Botschaft zum IPRG, BBl 1983 I 263/134). Nach dem Recht des Forumsstaates soll damit insbesondere beurteilt werden, wie weit die Anwendungsansprüche der zwingenden Norm des Erlassstaates Anerkennung verdienen (THOMAS MORSCHER, Staatliche Rechtssetzungsakte als Leistungshindernisse im internationalen Warenkauf, Diss. Basel 1992, S. 59; MILLAUER, a.a.O., S. 127 f.). Gesichtspunkte für eine gesonderte Anknüpfung bilden etwa der Ort der Erfüllung, des Betriebs, der gelegenen Sache oder des Aufenthalts einer Vertragspartei (MÄCHLER-ERNE, a.a.O., N. 17 zu Art. 19 IPRG ; SCHWANDER, a.a.O., N. 539). Sie fallen zur Begründung des engen Zusammenhangs je nach Zweck und Funktion der drittstaatlichen Eingriffsnorm in Betracht und können teilweise typisiert werden (VISCHER, Zürcher Kommentar, N. 21 zu Art. 19 IPRG ; MILLAUER, a.a.O., S. 129). Im vorliegenden Fall beansprucht nach BGE 130 III 620 S. 626 den Feststellungen der Vorinstanz eine Norm des drittstaatlichen Konkursrechts zwingende Anwendung. Ein Konkursverfahren ist ein Gesamtverfahren zur kollektiven Gläubigerbefriedigung, das unter Wahrung der grundsätzlichen Gläubigergleichbehandlung den Beschlag und die Verwertung des Schuldnervermögens zum Gegenstand hat und das durch ein Gericht oder eine analoge Behörde kontrolliert wird (HANISCH, Die Vollstreckung von ausländischen Konkurserkenntnissen in der Schweiz, in: AJP 1999 S. 18). Zuständig für die Konkurseröffnung sind nach schweizerischer Ansicht, die der herrschenden internationalen entsprechen dürfte, die Behörden am Wohnsitz des Konkursiten ( Art. 166 Abs. 1 IPRG ; BERTI, Basler Kommentar, N. 14 zu Art. 166 IPRG ; VOLKEN, Zürcher Kommentar, N. 48 ff. zu Art. 166 IPRG ). Der Wohnsitz einer konkursiten Person kommt somit grundsätzlich als Anknüpfungspunkt für den erforderlichen engen Zusammenhang mit einer konkursrechtlichen Norm im Sinne von Art. 19 IPRG in Betracht. Da das Gesamtverfahren die Verwertung des ganzen schuldnerischen Vermögens zum Gegenstand hat, kommt als Anknüpfungspunkt der Ort der Belegenheit von Vermögenswerten ebenfalls in Betracht.</w:t>
      </w:r>
    </w:p>
    <w:p>
      <w:r>
        <w:rPr>
          <w:b/>
        </w:rPr>
        <w:t>E. 3.3.2</w:t>
      </w:r>
    </w:p>
    <w:p>
      <w:r>
        <w:t>Die Vorinstanz hat angenommen, Forderungen gälten im internationalen Konkursrecht als am Wohnsitz des Gläubigers gelegen. Sie hat dies aus Art. 197 Abs. 1 SchKG abgeleitet, wonach sämtliches pfändbares Vermögen, das dem Schuldner zur Zeit der Konkurseröffnung gehört, gleichviel wo es sich befindet, die Konkursmasse bildet. Art. 197 Abs. 1 SchKG regelt jedoch entgegen der Ansicht der Vorinstanz gerade nicht die Belegenheit des schuldnerischen Vermögens, sondern bestimmt den Gegenstand des Konkursbeschlags ausdrücklich unabhängig von der Belegenheit der schuldnerischen Aktiven. Dies ergibt sich aus dem klaren Wortlaut der Bestimmung ("gleichviel wo es [sc. das Vermögen] sich befindet"; "quel que soit le lieu où ils [sc. les biens] se trouvent"; "dovunque [sc. i beni] si trovino"). Inwiefern sich zudem eine Belegenheit von Forderungen am Wohnsitz des Gläubigers aus den Bestimmungen über den Arrestort - der im Gegenteil durch den Wohnsitz des Schuldners bestimmt wird - ergeben soll, ist nicht nachvollziehbar. Mit der Klägerin ist vielmehr davon auszugehen, dass die hier streitige Forderung der Klägerin auf Herausgabe der Vermögenswerte bei der Beklagten als Schuldnerin gelegen ist. Denn die Parteien haben als Ort der Erfüllung in Abweichung von Art. 74 Abs. 2 Ziff. 1 OR die Büros der kontoführenden BGE 130 III 620 S. 627 Geschäftsstelle der Beklagten festgelegt (Art. 14 der Allgemeinen Geschäftsbedingungen, auf die im angefochtenen Urteil verwiesen wird). Ausserdem bestimmt das IPRG im Rahmen der Zuständigkeit zur Anerkennung ausländischer Konkursdekrete, dass Forderungen des Gemeinschuldners dort gelegen sind, wo dessen Schuldner seinen Wohnsitz hat ( Art. 167 Abs. 3 IPRG ). Die umstrittene Forderung der Klägerin gegen die Beklagte ist an deren Sitz bzw. Zweigniederlassung in der Schweiz zu lokalisieren. Die Belegenheit der umstrittenen Vermögenswerte begründet daher keinen hinreichenden Anknüpfungspunkt für den erforderlichen engen Zusammenhang mit dem Drittstaat.</w:t>
      </w:r>
    </w:p>
    <w:p>
      <w:r>
        <w:rPr>
          <w:b/>
        </w:rPr>
        <w:t>E. 3.3.3</w:t>
      </w:r>
    </w:p>
    <w:p>
      <w:r>
        <w:t>Als objektiver Anknüpfungspunkt des streitigen Sachverhalts mit dem zwingende Anwendung erheischenden Recht des Drittstaats kommt der Wohnsitz bzw. Sitz der Parteien in Betracht. Die Klägerin hat Wohnsitz im Drittstaat, wo das Konkursverfahren geleitet wird. Sie selbst ist jedoch nicht Konkursitin. Konkursit ist ihr Ehemann. Dieser ist am Vertrag, auf den die Klägerin ihren Anspruch stützt, nicht als Partei beteiligt. Der konkursite Ehemann der Klägerin war nach den Feststellungen der Vorinstanz bei der Eröffnung des Kontos im Jahre 1993 als wirtschaftlich Mitberechtigter genannt worden und hat aufgrund einer Vollmacht mehrmals darüber verfügt. Die Vorinstanz schliesst daraus, der konkursite Ehemann der Klägerin habe am umstrittenen Konto ein wirtschaftliches Interesse, weshalb die entsprechenden Vermögenswerte nach dem massgebenden Recht des Drittstaats vom Konkursbeschlag erfasst würden. Daraus ergibt sich zwar, dass das Recht des Drittstaates auf den vorliegend streitigen Sachverhalt zwingend angewandt sein will. Ein enger Zusammenhang im Sinne von Art. 19 Abs. 1 IPRG lässt sich aber aufgrund des Wohnsitzes der Klägerin im Drittstaat nicht ohne weiteres ableiten. Betroffen von der zwingenden Norm des Drittstaates ist die Beklagte, nicht die Klägerin. Die Beklagte hat aber ihren Sitz in der Schweiz, wo auch das Konto der Klägerin geführt wird. Dass die Beklagte als international tätige Bank anderweitig im Drittstaat tätig ist, vermag keinen engen Zusammenhang mit dem hier umstrittenen Sachverhalt zu begründen.</w:t>
      </w:r>
    </w:p>
    <w:p>
      <w:r>
        <w:rPr>
          <w:b/>
        </w:rPr>
        <w:t>E. 3.3.4</w:t>
      </w:r>
    </w:p>
    <w:p>
      <w:r>
        <w:t>Der Zusammenhang der zwingenden drittstaatlichen Norm mit der hier streitigen Vertragsbeziehung, auf welche die Klägerin ihren Herausgabeanspruch stützt, ergibt sich allein daraus, dass die Forderung der Klägerin gegen die Beklagte möglicherweise zur BGE 130 III 620 S. 628 Masse des im Drittstaat über den Ehemann der Klägerin geführten Konkurses gehört. Ob dieser Zusammenhang im Sinne von Art. 19 Abs. 1 IPRG hinreichend eng sein könnte, kann im vorliegenden Fall offen bleiben. Denn dieser tatsächliche Bezug geht jedenfalls nicht über die Sachverhalte hinaus, welche von der Regelung der Art. 166 ff. IPRG erfasst sind.</w:t>
      </w:r>
    </w:p>
    <w:p>
      <w:r>
        <w:rPr>
          <w:b/>
        </w:rPr>
        <w:t>E. 3.4</w:t>
      </w:r>
    </w:p>
    <w:p>
      <w:r>
        <w:t>Die Vorinstanz hat mit eingehender Begründung namentlich die Voraussetzung als erfüllt erachtet, dass gemäss schweizerischer Auffassung schützenswerte und offensichtlich überwiegende Interessen an der Berücksichtigung der zwingenden Norm des Drittstaates bestehen.</w:t>
      </w:r>
    </w:p>
    <w:p>
      <w:r>
        <w:rPr>
          <w:b/>
        </w:rPr>
        <w:t>E. 3.4.1</w:t>
      </w:r>
    </w:p>
    <w:p>
      <w:r>
        <w:t>Die deutsche und italienische Fassung von Art. 19 IPRG unterscheiden sich von der französischen dadurch, dass sie offensichtlich überwiegende Interessen "einer Partei" verlangen. Die Ergänzung im deutschen Text wurde auf Vorschlag der ständerätlichen Kommission eingefügt, wobei der Berichterstatter ausdrücklich klarstellte, dass es nicht um irgendwelche, sondern ausschliesslich um die Interessen einer Partei gehen sollte (AB 1985 S S. 133). Nach Aussage des ständerätlichen Berichterstatters übernahm der Nationalrat diese Präzisierung in der Folge (AB 1987 S S. 182), was jedoch offenbar nicht bewusst geschah, da die Kommission des Nationalrates die Einschränkung auf die Interessen einer Partei ausdrücklich abgelehnt hatte (VON OVERBECK, Das neue schweizerische Bundesgesetz über das Internationale Privatrecht, in: Praxis des Internationalen Privat- und Verfahrensrechts 8/1988 S. 329/334). Da der französische Text die Berücksichtigung fremder Eingriffsnormen weitergehend auch erlaubt, wenn keine der Parteien daran ein Interesse hat (VON OVERBECK, a.a.O., S. 329/334; vgl. auch VISCHER, Zürcher Kommentar, N. 24-26 zu Art. 19 IPRG ), kann die Frage vorliegend dahingestellt bleiben, welche der gleichwertigen Fassungen massgebend ist. Denn die Beklagte beruft sich auf die drittstaatliche Eingriffsnorm, um die Herausgabe der Vermögenswerte zu verweigern. Die Vorinstanz hat denn auch die Parteiinteressen der Beklagten für offensichtlich überwiegend gehalten, ohne darüber hinausreichende öffentliche Interessen anzuführen. Derartige Interessen sind auch nicht ersichtlich. Im Übrigen ist davon auszugehen, dass die schweizerische Rechtsauffassung Beurteilungsmassstab für die Schutzwürdigkeit der Interessen bildet, die offensichtlich überwiegen müssen; dies wurde in der parlamentarischen Gesetzesberatung auf Antrag der nationalrätlichen Kommission eindeutig BGE 130 III 620 S. 629 festgehalten (AB 1986 N S. 1306 f.; vgl. auch MÄCHLER-ERNE, a.a.O., N. 18/19 zu Art. 19 IPRG ).</w:t>
      </w:r>
    </w:p>
    <w:p>
      <w:r>
        <w:rPr>
          <w:b/>
        </w:rPr>
        <w:t>E. 3.4.2</w:t>
      </w:r>
    </w:p>
    <w:p>
      <w:r>
        <w:t>Nach den Erwägungen der Vorinstanz ist die Beklagte an der Berücksichtigung der drittstaatlichen Norm für die Beurteilung des streitigen Vertragsverhältnisses interessiert, weil sie aufgrund dieser Norm bei Erfüllung ihrer Vertragspflicht gegenüber der Klägerin eine erneute Zahlung an die Konkursmasse sowie Strafsanktionen des Drittstaates riskiere. Diese Gefahr hält die Vorinstanz für hinreichend konkret, da der Drittstaat Machtmittel genug habe, seine zwingenden Normen gegenüber der Beklagten als international tätige Bank durchzusetzen. Die Vorinstanz verkennt mit dieser Argumentation, dass ohne konkrete gegenteilige Anhaltspunkte davon auszugehen ist, dass sich der Drittstaat völkerrechtskonform verhalten werde (vgl. etwa BGE 121 I 181 E. 2c/aa). Danach ist aber anzunehmen, dass sich der Drittstaat zur Verfolgung des mit seiner konkursrechtlichen Eingriffsnorm verfolgten Zwecks der vom schweizerischen Recht angebotenen Rechtshilfe bedient und keine unmittelbaren Zwangsmittel gegenüber Rechtssubjekten ausübt, die der schweizerischen Rechtsordnung unterworfen sind. Das schweizerische Recht - das übrigens seinerseits für inländische Konkurse beansprucht, auch das im Ausland gelegene Vermögen des Konkursiten zur Masse zu ziehen (VOLKEN, a.a.O., N. 70 vor Art. 166 -175 IPRG unter Verweis auf Art. 197 SchKG und Art. 27 Abs. 1 KOV ; DUTOIT, a.a.O., N. 2 zu Art. 166 IPRG ) - stellt nun aber in Art. 166 ff. IPRG ein Rechtshilfeverfahren zuhanden des ausländischen Hauptkonkurses zur Verfügung (DUTOIT, a.a.O., N. 4 zu Art. 166 IPRG ; VOLKEN, a.a.O., N. 81 vor Art. 166-175 IPRG ; BERTI, a.a.O., N. 4 Vorbemerkungen zu Art. 166 ff. IPRG ). Vermutet der ausländische Konkursverwalter Vermögenswerte des Konkursiten in der Schweiz, so kann er nach Art. 166 ff. IPRG die Anerkennung des (ausländischen) Konkursdekrets verlangen (VOLKEN, a.a.O., N. 9 zu Art. 166 IPRG ; DUTOIT, a.a.O., N. 3 zu Art. 167 IPRG ). Die Verwertung der in der Schweiz gelegenen Vermögenswerte eines im Ausland wohnenden Gemeinschuldners erfolgt dabei nach der schweizerischen Konkursregelung ( Art. 170 IPRG ). Im Rahmen der gemäss Art. 166 ff. IPRG zu leistenden Rechtshilfe ist die Beklagte daher auch nicht an das Bankgeheimnis gebunden (BGE 94 III, 83 E. 8; vgl. LUSTENBERGER, in: Staehelin/Bauer/ Staehelin [Hrsg.], Kommentar zum Bundesgesetz über Schuldbetreibung und Konkurs, Bd. III, 1998, N. 16 zu Art. 222 SchKG ). BGE 130 III 620 S. 630 Für eine direkte Admassierung der in der Schweiz gelegenen Vermögenswerte durch die ausländische Konkursverwaltung bleibt daneben kein Raum (vgl. BGE 129 III 683 E. 5.3).</w:t>
      </w:r>
    </w:p>
    <w:p>
      <w:r>
        <w:rPr>
          <w:b/>
        </w:rPr>
        <w:t>E. 3.4.3</w:t>
      </w:r>
    </w:p>
    <w:p>
      <w:r>
        <w:t>Die Konkursverwalterin des Drittstaates hätte im vorliegenden Fall nach Art. 167 IPRG am Ort des Sitzes oder der Geschäftsniederlassung der Beklagten, wo sie Vermögen des konkursiten Ehemanns der Klägerin vermutete, die Anerkennung beantragen können. Es bestehen keine Anhaltspunkte dafür, dass die Voraussetzungen für die Anerkennung bzw. für die Gewährung der Rechtshilfe durch die schweizerischen Behörden nicht gegeben waren, zumal der Drittstaat im Sinne von Art. 166 Abs. 1 lit. c IPRG Gegenrecht hält (DUTOIT, a.a.O., N. 5 ff./11 zu Art. 166 IPRG ). Die Konkursverwalterin war weder befugt noch darauf angewiesen, der Beklagten die Konkurseröffnung direkt anzuzeigen (vgl. Art. 167 Abs. 1 IPRG ). Die Vorinstanz hat die von der schweizerischen Rechtsordnung zur Verfügung gestellte Rechtshilfe nach Art. 166 ff. IPRG unberücksichtigt gelassen, wenn sie aus der Anzeige der Konkurseröffnung durch die Konkursverwalterin eine Zwangslage der Beklagten ableitete, die der Erfüllung der vertraglichen Ansprüche der Klägerin entgegen stehen könnte.</w:t>
      </w:r>
    </w:p>
    <w:p>
      <w:r>
        <w:rPr>
          <w:b/>
        </w:rPr>
        <w:t>E. 3.5</w:t>
      </w:r>
    </w:p>
    <w:p>
      <w:r>
        <w:t>Ob eine zwingende, drittstaatliche Bestimmung zu berücksichtigen ist, beurteilt sich nach ihrem Zweck und den daraus sich ergebenden Folgen für eine nach schweizerischer Rechtsauffassung sachgerechte Entscheidung ( Art. 19 Abs. 2 IPRG ).</w:t>
      </w:r>
    </w:p>
    <w:p>
      <w:r>
        <w:rPr>
          <w:b/>
        </w:rPr>
        <w:t>E. 3.5.1</w:t>
      </w:r>
    </w:p>
    <w:p>
      <w:r>
        <w:t>Mit der Berücksichtigung drittstaatlicher Normen soll ein Ergebnis im Einzelfall ermöglicht werden, das der Einwirkung drittstaatlicher Normen auf das Rechtsverhältnis und auf die Stellung der betroffenen Partei in einer Weise Rechnung trägt, die der schweizerischen Rechtsauffassung entspricht (VISCHER, Zürcher Kommentar, N. 31 zu Art. 19 IPRG ; MÄCHLER-ERNE, a.a.O., N. 15 f./22 zu Art. 19 IPRG ). Die Berücksichtigung derartiger Normen muss die Ausnahme bleiben (DUTOIT, a.a.O., N. 4 zu Art. 19 IPRG ). Sie kommt insbesondere nicht in Betracht, wenn das IPRG selbst eine Sonderregelung vorsieht (VISCHER, Zürcher Kommentar, N. 36 zu Art. 19 IPRG ). Dies ist hier der Fall. Das elfte Kapitel des IPRG regelt die Fälle, in denen über einen Schuldner mit Wohnsitz im Ausland, der über Vermögenswerte in der Schweiz verfügt, der Konkurs eröffnet worden ist (VOLKEN, a.a.O., N. 20 f. vor Art. 166-175 IPRG ). Die Regelung des internationalen Konkursrechts, das BGE 130 III 620 S. 631 tradierter Auffassung entsprechend vom Territorialitätsprinzip beherrscht ist, wird damit durch die Anerkennung des ausländischen Konkursdekrets gemildert (Botschaft zum IPRG, BBl 1983 I 263/448 f.; BERTI, a.a.O., N. 1 Vorbemerkungen zu Art. 166 ff. IPRG ; DUTOIT, a.a.O., N. 2/4 ff. zu Art. 166 IPRG ; VOLKEN, a.a.O., N. 30 ff./69 vor Art. 166-175 IPRG ). Wenn mit der Anerkennung des ausländischen Konkursdekrets die Voraussetzungen für eine zwischenstaatliche Kooperation geschaffen werden, so bleibt nach der ausdrücklichen Entscheidung des Gesetzgebers die Durchführung des Konkurses im Rahmen der gewährten Rechtshilfe grundsätzlich Sache des schweizerischen Rechts (Botschaft zum IPRG, BBl 1983 I 263/450; DUTOIT, a.a.O., N. 1 zu Art. 170 IPRG ; VOLKEN, a.a.O., N. 2/9 ff. zu Art. 170 IPRG ; BERTI, a.a.O., N. 4 zu Art. 170 IPRG ).</w:t>
      </w:r>
    </w:p>
    <w:p>
      <w:r>
        <w:rPr>
          <w:b/>
        </w:rPr>
        <w:t>E. 3.5.2</w:t>
      </w:r>
    </w:p>
    <w:p>
      <w:r>
        <w:t>Die Vorinstanz hat den Ausnahmecharakter und den Zweck von Art. 19 IPRG verkannt, indem sie von der dort vorgesehenen Ermächtigung zur Berücksichtigung einer drittstaatlichen Eingriffsnorm Gebrauch machte, obwohl das schweizerische Recht die damit verfolgten Interessen bereits berücksichtigt und zu deren Durchsetzung Institute und Mittel zur Verfügung stellt, die dem von der Eingriffsnorm verfolgten Zweck entsprechen. Dem Interesse der Konkursgläubiger an der Admassierung und Verwertung sämtlicher - auch der im Konkurs-Ausland gelegenen - schuldnerischen Aktiven, dem die drittstaatliche Eingriffsnorm dient, trägt das elfte Kapitel des IPRG in angemessener Weise Rechnung. Die Vorinstanz hat Art. 19 IPRG verletzt und bundesrechtswidrig eine Ermächtigung zur Vertragsanpassung bejaht. Es braucht daher nicht geprüft zu werden, ob die angefochtene Vertragsanpassung die Interessen der Parteien angemessen wahrt. Da für die Beklagte keine Zwangslage vorlag, war für sie im Übrigen die Erfüllung ihrer vertraglichen Herausgabepflicht nicht unzumutbar. Damit kommt nach schweizerischem Recht die von der Vorinstanz vorgenommene Vertragsanpassung von vornherein nicht in Frage. Die Rüge der Klägerin ist begründet und das angefochtene Urteil aufzuheben. Da die erforderlichen Feststellungen über den Gegenstand des klägerischen Anspruchs fehlen, kann über das Klagebegehren jedoch nicht entschieden werden. Die Sache ist gemäss Art. 64 Abs. 1 OG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